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804" w:leader="none"/>
        </w:tabs>
        <w:ind w:right="0"/>
        <w:jc w:val="center"/>
        <w:rPr/>
      </w:pPr>
      <w:r>
        <w:rPr>
          <w:b/>
          <w:sz w:val="24"/>
          <w:szCs w:val="24"/>
        </w:rPr>
        <w:t>Форма отчета</w:t>
      </w:r>
    </w:p>
    <w:p>
      <w:pPr>
        <w:pStyle w:val="Normal"/>
        <w:tabs>
          <w:tab w:val="clear" w:pos="708"/>
          <w:tab w:val="left" w:pos="6804" w:leader="none"/>
        </w:tabs>
        <w:ind w:right="0"/>
        <w:jc w:val="center"/>
        <w:rPr/>
      </w:pPr>
      <w:r>
        <w:rPr>
          <w:b/>
          <w:sz w:val="24"/>
          <w:szCs w:val="24"/>
        </w:rPr>
        <w:t>о реализации программы деятельности муниципального методического объединения</w:t>
      </w:r>
    </w:p>
    <w:p>
      <w:pPr>
        <w:pStyle w:val="Normal"/>
        <w:tabs>
          <w:tab w:val="clear" w:pos="708"/>
          <w:tab w:val="left" w:pos="6804" w:leader="none"/>
        </w:tabs>
        <w:ind w:right="0"/>
        <w:jc w:val="center"/>
        <w:rPr/>
      </w:pPr>
      <w:r>
        <w:rPr>
          <w:b/>
          <w:sz w:val="24"/>
          <w:szCs w:val="24"/>
        </w:rPr>
        <w:t>за I полугодие 2024-2025 учебного года</w:t>
      </w:r>
    </w:p>
    <w:p>
      <w:pPr>
        <w:pStyle w:val="Normal"/>
        <w:tabs>
          <w:tab w:val="clear" w:pos="708"/>
          <w:tab w:val="left" w:pos="6804" w:leader="none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708" w:leader="none"/>
          <w:tab w:val="left" w:pos="9639" w:leader="none"/>
        </w:tabs>
        <w:ind w:right="-1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1. Наименование объединения: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«Апробация профессионального минимума на продвинутом уровне» на 2024-2025 учебный год</w:t>
      </w:r>
    </w:p>
    <w:p>
      <w:pPr>
        <w:pStyle w:val="Normal"/>
        <w:spacing w:before="0" w:after="200"/>
        <w:ind w:right="0"/>
        <w:contextualSpacing/>
        <w:rPr/>
      </w:pPr>
      <w:r>
        <w:rPr>
          <w:sz w:val="24"/>
          <w:szCs w:val="24"/>
        </w:rPr>
        <w:t>2. Базовая организация: Муниципальное бюджетное общеобразовательное учреждение «Средняя школа № 13 с углубленным изучением отдельных предметов»</w:t>
      </w:r>
    </w:p>
    <w:p>
      <w:pPr>
        <w:pStyle w:val="Normal"/>
        <w:spacing w:before="0" w:after="200"/>
        <w:ind w:right="0"/>
        <w:contextualSpacing/>
        <w:rPr/>
      </w:pPr>
      <w:r>
        <w:rPr>
          <w:sz w:val="24"/>
          <w:szCs w:val="24"/>
        </w:rPr>
        <w:t>3. Целевая аудитория, на которую направлена деятельность объединения: Образовательные организации города</w:t>
      </w:r>
    </w:p>
    <w:p>
      <w:pPr>
        <w:pStyle w:val="Normal"/>
        <w:spacing w:before="0"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4. Цель, задачи деятельности объединения по решению профессиональных проблем и образовательных запросов руководящих и педагогических работников:</w:t>
      </w:r>
    </w:p>
    <w:p>
      <w:pPr>
        <w:pStyle w:val="Normal"/>
        <w:spacing w:before="0" w:after="200"/>
        <w:ind w:right="0"/>
        <w:contextualSpacing/>
        <w:rPr>
          <w:rFonts w:eastAsia="Times New Roman"/>
          <w:color w:val="000000"/>
          <w:sz w:val="24"/>
          <w:szCs w:val="24"/>
          <w:shd w:fill="FFFFFF" w:val="clear"/>
          <w:lang w:eastAsia="ru-RU"/>
        </w:rPr>
      </w:pPr>
      <w:r>
        <w:rPr>
          <w:sz w:val="24"/>
          <w:szCs w:val="24"/>
        </w:rPr>
        <w:t xml:space="preserve">Цель: </w:t>
      </w:r>
      <w:r>
        <w:rPr>
          <w:rFonts w:eastAsia="Times New Roman"/>
          <w:color w:val="000000"/>
          <w:sz w:val="24"/>
          <w:szCs w:val="24"/>
          <w:shd w:fill="FFFFFF" w:val="clear"/>
          <w:lang w:eastAsia="ru-RU"/>
        </w:rPr>
        <w:t xml:space="preserve">Системная организационная поддержка образовательных организаций, педагогических работников и управленческих кадров на  продвинутом уровне профминимума в образовательных организациях </w:t>
      </w:r>
    </w:p>
    <w:p>
      <w:pPr>
        <w:pStyle w:val="Normal"/>
        <w:spacing w:before="0" w:after="200"/>
        <w:ind w:right="0"/>
        <w:contextualSpacing/>
        <w:rPr>
          <w:sz w:val="24"/>
          <w:szCs w:val="24"/>
        </w:rPr>
      </w:pPr>
      <w:r>
        <w:rPr>
          <w:sz w:val="24"/>
        </w:rPr>
        <w:t>Задачи</w:t>
      </w:r>
      <w:r>
        <w:rPr>
          <w:sz w:val="24"/>
          <w:szCs w:val="24"/>
        </w:rPr>
        <w:t xml:space="preserve">: </w:t>
      </w:r>
    </w:p>
    <w:p>
      <w:pPr>
        <w:pStyle w:val="Normal"/>
        <w:spacing w:before="0" w:after="0"/>
        <w:ind w:right="0"/>
        <w:contextualSpacing/>
        <w:rPr>
          <w:rFonts w:eastAsia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/>
          <w:color w:val="000000"/>
          <w:sz w:val="24"/>
          <w:szCs w:val="24"/>
          <w:shd w:fill="FFFFFF" w:val="clear"/>
          <w:lang w:eastAsia="ru-RU"/>
        </w:rPr>
        <w:t>- реализация мероприятий Профминимума на продвинутом уровне;</w:t>
      </w:r>
    </w:p>
    <w:p>
      <w:pPr>
        <w:pStyle w:val="Normal"/>
        <w:shd w:val="clear" w:color="auto" w:fill="FFFFFF"/>
        <w:suppressAutoHyphens w:val="false"/>
        <w:ind w:right="0"/>
        <w:rPr>
          <w:rFonts w:eastAsia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/>
          <w:color w:val="000000"/>
          <w:sz w:val="24"/>
          <w:szCs w:val="24"/>
          <w:shd w:fill="FFFFFF" w:val="clear"/>
          <w:lang w:eastAsia="ru-RU"/>
        </w:rPr>
        <w:t>- диссеминация опыта по внедрению в работу продвинутого уровня;</w:t>
      </w:r>
    </w:p>
    <w:p>
      <w:pPr>
        <w:pStyle w:val="Normal"/>
        <w:shd w:val="clear" w:color="auto" w:fill="FFFFFF"/>
        <w:suppressAutoHyphens w:val="false"/>
        <w:ind w:right="0"/>
        <w:rPr>
          <w:rFonts w:ascii="Montserrat" w:hAnsi="Montserrat"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shd w:fill="FFFFFF" w:val="clear"/>
          <w:lang w:eastAsia="ru-RU"/>
        </w:rPr>
        <w:t>- оказание информационно-методической поддержки педагогическим работникам и управленческим кадрам</w:t>
      </w:r>
    </w:p>
    <w:p>
      <w:pPr>
        <w:pStyle w:val="Normal"/>
        <w:spacing w:before="0" w:after="200"/>
        <w:ind w:right="0"/>
        <w:contextualSpacing/>
        <w:rPr/>
      </w:pPr>
      <w:r>
        <w:rPr>
          <w:sz w:val="24"/>
          <w:szCs w:val="24"/>
        </w:rPr>
        <w:t>5. Основные формы организации и содержание деятельности:</w:t>
      </w:r>
    </w:p>
    <w:p>
      <w:pPr>
        <w:pStyle w:val="Normal"/>
        <w:spacing w:before="0" w:after="200"/>
        <w:ind w:right="0"/>
        <w:contextualSpacing/>
        <w:rPr/>
      </w:pPr>
      <w:r>
        <w:rPr>
          <w:sz w:val="24"/>
          <w:szCs w:val="24"/>
        </w:rPr>
        <w:t>- информация о заседаниях:</w:t>
      </w:r>
    </w:p>
    <w:p>
      <w:pPr>
        <w:pStyle w:val="Normal"/>
        <w:ind w:right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851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208"/>
        <w:gridCol w:w="1874"/>
        <w:gridCol w:w="1362"/>
        <w:gridCol w:w="1752"/>
        <w:gridCol w:w="2096"/>
        <w:gridCol w:w="3999"/>
        <w:gridCol w:w="1559"/>
      </w:tblGrid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Периоды проведения заседаний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место проведения (очно/заочно)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участников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заседаний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работы в рамках заседания</w:t>
            </w:r>
          </w:p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(инструктивно-методическое совещание, теоретический семинар, семинар-практикум, творческий отчет, консультация, открытое учебное, внеучебное занятие, мастер-класс,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решения,</w:t>
            </w:r>
          </w:p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продукт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0"/>
                <w:szCs w:val="20"/>
              </w:rPr>
              <w:t>27.09.2024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0"/>
                <w:szCs w:val="20"/>
              </w:rPr>
              <w:t>МБОУ «СШ №13 с УИОП»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/>
            </w:pPr>
            <w:r>
              <w:rPr>
                <w:rFonts w:eastAsia="Times New Roman"/>
                <w:sz w:val="20"/>
                <w:lang w:eastAsia="ru-RU"/>
              </w:rPr>
              <w:t>Ответственные от базовых площадок (состав ФЦ).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ind w:left="-79" w:right="0"/>
              <w:rPr/>
            </w:pPr>
            <w:r>
              <w:rPr>
                <w:rFonts w:eastAsia="Times New Roman"/>
                <w:sz w:val="20"/>
                <w:lang w:eastAsia="ru-RU"/>
              </w:rPr>
              <w:t>Утверждение плана мероприятий ФЦ на 2024-2025 учебный год.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Инструктивно-методическое совещание.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Утвердить план ФЦ.</w:t>
            </w:r>
          </w:p>
        </w:tc>
      </w:tr>
      <w:tr>
        <w:trPr/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/>
            </w:pPr>
            <w:r>
              <w:rPr>
                <w:rFonts w:eastAsia="Times New Roman"/>
                <w:sz w:val="20"/>
                <w:lang w:eastAsia="ru-RU"/>
              </w:rPr>
              <w:t>28.11.2024</w:t>
            </w:r>
          </w:p>
          <w:p>
            <w:pPr>
              <w:pStyle w:val="Normal"/>
              <w:widowControl w:val="false"/>
              <w:suppressAutoHyphens w:val="true"/>
              <w:jc w:val="left"/>
              <w:rPr/>
            </w:pPr>
            <w:r>
              <w:rPr>
                <w:rFonts w:eastAsia="Times New Roman"/>
                <w:sz w:val="20"/>
                <w:lang w:eastAsia="ru-RU"/>
              </w:rPr>
              <w:t>МБОУ «Гимназия №2»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/>
            </w:pPr>
            <w:r>
              <w:rPr>
                <w:rFonts w:eastAsia="Calibri"/>
                <w:sz w:val="20"/>
              </w:rPr>
              <w:t>Управленческие и педагогические работники образовательных организаций, принимающие участие в реализации</w:t>
            </w:r>
            <w:r>
              <w:rPr>
                <w:rFonts w:eastAsia="Times New Roman"/>
                <w:sz w:val="20"/>
                <w:lang w:eastAsia="ru-RU"/>
              </w:rPr>
              <w:t xml:space="preserve"> Профминимума в школе.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/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>Реализация модуля «Работа с родителями». Роль семьи в правильном профессиональном самоопределении.</w:t>
            </w:r>
          </w:p>
        </w:tc>
        <w:tc>
          <w:tcPr>
            <w:tcW w:w="3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Практико-ориентированный семинар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(мастер-класс).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Принять к сведению. Использовать в работе.</w:t>
            </w:r>
          </w:p>
        </w:tc>
      </w:tr>
      <w:tr>
        <w:trPr/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/>
            </w:pPr>
            <w:r>
              <w:rPr>
                <w:rFonts w:eastAsia="Times New Roman"/>
                <w:sz w:val="20"/>
                <w:lang w:eastAsia="ru-RU"/>
              </w:rPr>
              <w:t>19.12.2024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/>
            </w:pPr>
            <w:r>
              <w:rPr>
                <w:rFonts w:eastAsia="Calibri"/>
                <w:sz w:val="20"/>
              </w:rPr>
              <w:t>Управленческие и педагогические работники образовательных организаций, принимающие участие в реализации</w:t>
            </w:r>
            <w:r>
              <w:rPr>
                <w:rFonts w:eastAsia="Times New Roman"/>
                <w:sz w:val="20"/>
                <w:lang w:eastAsia="ru-RU"/>
              </w:rPr>
              <w:t xml:space="preserve"> Профминимума в школе.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200"/>
              <w:ind w:right="0"/>
              <w:rPr/>
            </w:pPr>
            <w:r>
              <w:rPr>
                <w:rFonts w:eastAsia="Calibri"/>
                <w:sz w:val="20"/>
                <w:lang w:eastAsia="ru-RU"/>
              </w:rPr>
              <w:t xml:space="preserve">Практико-ориентированный модуль </w:t>
            </w:r>
            <w:r>
              <w:rPr>
                <w:rFonts w:eastAsia="Calibri"/>
                <w:sz w:val="20"/>
                <w:szCs w:val="24"/>
                <w:lang w:eastAsia="ru-RU"/>
              </w:rPr>
              <w:t>(профессиональные пробы (онлайн, в очном формате), мастер-классы, мультимедийные выставки и т. д.).</w:t>
            </w:r>
          </w:p>
        </w:tc>
        <w:tc>
          <w:tcPr>
            <w:tcW w:w="3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Практико-ориентированный семинар.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Принять к сведению. Использовать в работе.</w:t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1 полугодие (количество проведенных заседаний)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left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200"/>
              <w:ind w:left="-79" w:right="0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2 полугодие (количество проведенных заседаний)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учебный год (количество проведенных заседаний)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ind w:left="720" w:right="0"/>
        <w:contextualSpacing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 совместная деятельность с ведомствами, организациями и учреждениями города, в том числе с высшими, средними специальными учебными заведениями </w:t>
      </w:r>
      <w:r>
        <w:rPr>
          <w:rFonts w:eastAsia="Times New Roman"/>
          <w:sz w:val="20"/>
          <w:szCs w:val="24"/>
          <w:lang w:eastAsia="ru-RU"/>
        </w:rPr>
        <w:t>МАУДО г.Нижневартовска «ЦДиЮТТ «Патриот», БУ «Нижневартовский политехнический колледж», ТИУ г. Нижневартовска</w:t>
      </w:r>
    </w:p>
    <w:p>
      <w:pPr>
        <w:pStyle w:val="Normal"/>
        <w:spacing w:before="0" w:after="200"/>
        <w:ind w:righ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 Проблемы в организации деятельности: нет </w:t>
      </w:r>
    </w:p>
    <w:p>
      <w:pPr>
        <w:pStyle w:val="Normal"/>
        <w:spacing w:before="0" w:after="200"/>
        <w:ind w:righ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 Результаты мониторинга профессиональных проблем и образовательных запросов педагогов (по итогам анкетирования педагогов по окончании каждого заседания).  </w:t>
      </w:r>
    </w:p>
    <w:p>
      <w:pPr>
        <w:pStyle w:val="Normal"/>
        <w:spacing w:before="0" w:after="200"/>
        <w:ind w:right="0"/>
        <w:contextualSpacing/>
        <w:jc w:val="left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8. Общие выводы о результативности и эффективности деятельности за 1 полугодие/учебный год. Положительное отношение педагогов к данному вопросу. Внедрение опыта в своих образовательных организациях. </w:t>
      </w:r>
      <w:bookmarkStart w:id="0" w:name="_GoBack"/>
      <w:bookmarkEnd w:id="0"/>
    </w:p>
    <w:p>
      <w:pPr>
        <w:pStyle w:val="Normal"/>
        <w:tabs>
          <w:tab w:val="clear" w:pos="708"/>
          <w:tab w:val="left" w:pos="6804" w:leader="none"/>
        </w:tabs>
        <w:ind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6804" w:leader="none"/>
        </w:tabs>
        <w:ind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6804" w:leader="none"/>
        </w:tabs>
        <w:ind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6804" w:leader="none"/>
        </w:tabs>
        <w:ind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6804" w:leader="none"/>
        </w:tabs>
        <w:ind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Исполнитель:</w:t>
      </w:r>
    </w:p>
    <w:p>
      <w:pPr>
        <w:pStyle w:val="Normal"/>
        <w:tabs>
          <w:tab w:val="clear" w:pos="708"/>
          <w:tab w:val="left" w:pos="6804" w:leader="none"/>
        </w:tabs>
        <w:ind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Филяюшкина Т.А.,</w:t>
      </w:r>
    </w:p>
    <w:p>
      <w:pPr>
        <w:pStyle w:val="Normal"/>
        <w:tabs>
          <w:tab w:val="clear" w:pos="708"/>
          <w:tab w:val="left" w:pos="6804" w:leader="none"/>
        </w:tabs>
        <w:ind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заместитель директора</w:t>
      </w:r>
    </w:p>
    <w:p>
      <w:pPr>
        <w:pStyle w:val="Normal"/>
        <w:tabs>
          <w:tab w:val="clear" w:pos="708"/>
          <w:tab w:val="left" w:pos="6804" w:leader="none"/>
        </w:tabs>
        <w:ind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89028585853</w:t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709" w:top="851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tserra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9852667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8"/>
  <w:mirrorMargin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302"/>
    <w:pPr>
      <w:widowControl/>
      <w:suppressAutoHyphens w:val="true"/>
      <w:bidi w:val="0"/>
      <w:spacing w:before="0" w:after="0"/>
      <w:ind w:right="57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4f532d"/>
    <w:rPr/>
  </w:style>
  <w:style w:type="character" w:styleId="Style15" w:customStyle="1">
    <w:name w:val="Нижний колонтитул Знак"/>
    <w:basedOn w:val="DefaultParagraphFont"/>
    <w:uiPriority w:val="99"/>
    <w:qFormat/>
    <w:rsid w:val="004f532d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1a88"/>
    <w:rPr>
      <w:sz w:val="16"/>
      <w:szCs w:val="16"/>
    </w:rPr>
  </w:style>
  <w:style w:type="character" w:styleId="Style16" w:customStyle="1">
    <w:name w:val="Текст примечания Знак"/>
    <w:basedOn w:val="DefaultParagraphFont"/>
    <w:uiPriority w:val="99"/>
    <w:semiHidden/>
    <w:qFormat/>
    <w:rsid w:val="00d61a88"/>
    <w:rPr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d61a88"/>
    <w:rPr>
      <w:b/>
      <w:bCs/>
      <w:sz w:val="20"/>
      <w:szCs w:val="20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d61a88"/>
    <w:rPr>
      <w:rFonts w:ascii="Tahoma" w:hAnsi="Tahoma" w:cs="Tahoma"/>
      <w:sz w:val="16"/>
      <w:szCs w:val="16"/>
    </w:rPr>
  </w:style>
  <w:style w:type="character" w:styleId="InternetLink" w:customStyle="1">
    <w:name w:val="Internet Link"/>
    <w:basedOn w:val="DefaultParagraphFont"/>
    <w:uiPriority w:val="99"/>
    <w:unhideWhenUsed/>
    <w:qFormat/>
    <w:rsid w:val="004b2dc8"/>
    <w:rPr>
      <w:color w:themeColor="hyperlink" w:val="0000FF"/>
      <w:u w:val="single"/>
    </w:rPr>
  </w:style>
  <w:style w:type="paragraph" w:styleId="Style19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357d0e"/>
    <w:pPr>
      <w:spacing w:before="0" w:after="0"/>
      <w:ind w:left="720"/>
      <w:contextualSpacing/>
    </w:pPr>
    <w:rPr/>
  </w:style>
  <w:style w:type="paragraph" w:styleId="Style21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4f532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4f532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d61a8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d61a88"/>
    <w:pPr/>
    <w:rPr>
      <w:b/>
      <w:bCs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d61a88"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Style24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5568-A5F0-4F06-8AC2-72B4804C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LibreOffice/24.2.5.2$Linux_X86_64 LibreOffice_project/bffef4ea93e59bebbeaf7f431bb02b1a39ee8a59</Application>
  <AppVersion>15.0000</AppVersion>
  <Pages>3</Pages>
  <Words>370</Words>
  <Characters>2943</Characters>
  <CharactersWithSpaces>3259</CharactersWithSpaces>
  <Paragraphs>61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2024-12-18T05:25:00Z</dcterms:created>
  <dc:creator>Лилия Геннадьевна Косянчук</dc:creator>
  <dc:description/>
  <dc:language>ru-RU</dc:language>
  <cp:lastModifiedBy/>
  <cp:lastPrinted>2019-12-09T06:33:00Z</cp:lastPrinted>
  <dcterms:modified xsi:type="dcterms:W3CDTF">2024-12-20T15:22:29Z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