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EE" w:rsidRDefault="00DC2628" w:rsidP="00B727A4">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r>
        <w:rPr>
          <w:rFonts w:ascii="Times New Roman" w:eastAsia="Times New Roman" w:hAnsi="Times New Roman" w:cs="Times New Roman"/>
          <w:caps/>
          <w:kern w:val="36"/>
          <w:sz w:val="28"/>
          <w:szCs w:val="28"/>
          <w:lang w:eastAsia="ru-RU"/>
        </w:rPr>
        <w:t>НОРМАТИВНО-</w:t>
      </w:r>
      <w:r w:rsidR="00B727A4" w:rsidRPr="00B727A4">
        <w:rPr>
          <w:rFonts w:ascii="Times New Roman" w:eastAsia="Times New Roman" w:hAnsi="Times New Roman" w:cs="Times New Roman"/>
          <w:caps/>
          <w:kern w:val="36"/>
          <w:sz w:val="28"/>
          <w:szCs w:val="28"/>
          <w:lang w:eastAsia="ru-RU"/>
        </w:rPr>
        <w:t xml:space="preserve">ПРАВОВЫЕ АКТЫ И ИНЫЕ ДОКУМЕНТЫ </w:t>
      </w:r>
    </w:p>
    <w:p w:rsidR="002C30EE" w:rsidRDefault="00B727A4" w:rsidP="00B727A4">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r w:rsidRPr="00B727A4">
        <w:rPr>
          <w:rFonts w:ascii="Times New Roman" w:eastAsia="Times New Roman" w:hAnsi="Times New Roman" w:cs="Times New Roman"/>
          <w:caps/>
          <w:kern w:val="36"/>
          <w:sz w:val="28"/>
          <w:szCs w:val="28"/>
          <w:lang w:eastAsia="ru-RU"/>
        </w:rPr>
        <w:t xml:space="preserve">ХАНТЫ-МАНСИЙСКОГО АВТОНОМНОГО ОКРУГА </w:t>
      </w:r>
      <w:r w:rsidR="00DC2628">
        <w:rPr>
          <w:rFonts w:ascii="Times New Roman" w:eastAsia="Times New Roman" w:hAnsi="Times New Roman" w:cs="Times New Roman"/>
          <w:caps/>
          <w:kern w:val="36"/>
          <w:sz w:val="28"/>
          <w:szCs w:val="28"/>
          <w:lang w:eastAsia="ru-RU"/>
        </w:rPr>
        <w:t>–</w:t>
      </w:r>
      <w:bookmarkStart w:id="0" w:name="_GoBack"/>
      <w:bookmarkEnd w:id="0"/>
      <w:r w:rsidRPr="00B727A4">
        <w:rPr>
          <w:rFonts w:ascii="Times New Roman" w:eastAsia="Times New Roman" w:hAnsi="Times New Roman" w:cs="Times New Roman"/>
          <w:caps/>
          <w:kern w:val="36"/>
          <w:sz w:val="28"/>
          <w:szCs w:val="28"/>
          <w:lang w:eastAsia="ru-RU"/>
        </w:rPr>
        <w:t xml:space="preserve"> ЮГРЫ </w:t>
      </w:r>
    </w:p>
    <w:p w:rsidR="00B727A4" w:rsidRPr="00B727A4" w:rsidRDefault="00B727A4" w:rsidP="00B727A4">
      <w:pPr>
        <w:shd w:val="clear" w:color="auto" w:fill="FFFFFF"/>
        <w:spacing w:after="75" w:line="270" w:lineRule="atLeast"/>
        <w:jc w:val="center"/>
        <w:outlineLvl w:val="0"/>
        <w:rPr>
          <w:rFonts w:ascii="Times New Roman" w:eastAsia="Times New Roman" w:hAnsi="Times New Roman" w:cs="Times New Roman"/>
          <w:caps/>
          <w:kern w:val="36"/>
          <w:sz w:val="28"/>
          <w:szCs w:val="28"/>
          <w:lang w:eastAsia="ru-RU"/>
        </w:rPr>
      </w:pPr>
      <w:r w:rsidRPr="00B727A4">
        <w:rPr>
          <w:rFonts w:ascii="Times New Roman" w:eastAsia="Times New Roman" w:hAnsi="Times New Roman" w:cs="Times New Roman"/>
          <w:caps/>
          <w:kern w:val="36"/>
          <w:sz w:val="28"/>
          <w:szCs w:val="28"/>
          <w:lang w:eastAsia="ru-RU"/>
        </w:rPr>
        <w:t>В СФЕРЕ ПРОТИВОДЕЙСТВИЯ КОРРУПЦИИ</w:t>
      </w:r>
    </w:p>
    <w:p w:rsidR="00A273E9" w:rsidRPr="00A273E9" w:rsidRDefault="00A273E9" w:rsidP="00A273E9">
      <w:pPr>
        <w:shd w:val="clear" w:color="auto" w:fill="FFFFFF"/>
        <w:spacing w:after="75" w:line="270" w:lineRule="atLeast"/>
        <w:outlineLvl w:val="0"/>
        <w:rPr>
          <w:rFonts w:ascii="Tahoma" w:eastAsia="Times New Roman" w:hAnsi="Tahoma" w:cs="Tahoma"/>
          <w:caps/>
          <w:color w:val="36B674"/>
          <w:kern w:val="36"/>
          <w:sz w:val="18"/>
          <w:szCs w:val="18"/>
          <w:lang w:eastAsia="ru-RU"/>
        </w:rPr>
      </w:pPr>
    </w:p>
    <w:tbl>
      <w:tblPr>
        <w:tblW w:w="5000" w:type="pct"/>
        <w:tblCellMar>
          <w:left w:w="0" w:type="dxa"/>
          <w:right w:w="0" w:type="dxa"/>
        </w:tblCellMar>
        <w:tblLook w:val="04A0" w:firstRow="1" w:lastRow="0" w:firstColumn="1" w:lastColumn="0" w:noHBand="0" w:noVBand="1"/>
      </w:tblPr>
      <w:tblGrid>
        <w:gridCol w:w="1230"/>
        <w:gridCol w:w="7412"/>
        <w:gridCol w:w="803"/>
      </w:tblGrid>
      <w:tr w:rsidR="00A273E9" w:rsidRPr="00A273E9" w:rsidTr="00A273E9">
        <w:trPr>
          <w:tblHeader/>
        </w:trPr>
        <w:tc>
          <w:tcPr>
            <w:tcW w:w="651" w:type="pct"/>
            <w:tcMar>
              <w:top w:w="45" w:type="dxa"/>
              <w:left w:w="45" w:type="dxa"/>
              <w:bottom w:w="45" w:type="dxa"/>
              <w:right w:w="45" w:type="dxa"/>
            </w:tcMar>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r w:rsidRPr="00A273E9">
              <w:rPr>
                <w:rFonts w:ascii="Times New Roman" w:eastAsia="Times New Roman" w:hAnsi="Times New Roman" w:cs="Times New Roman"/>
                <w:sz w:val="24"/>
                <w:szCs w:val="24"/>
                <w:lang w:eastAsia="ru-RU"/>
              </w:rPr>
              <w:t>Дата</w:t>
            </w:r>
          </w:p>
        </w:tc>
        <w:tc>
          <w:tcPr>
            <w:tcW w:w="3924" w:type="pct"/>
            <w:tcMar>
              <w:top w:w="45" w:type="dxa"/>
              <w:left w:w="45" w:type="dxa"/>
              <w:bottom w:w="45" w:type="dxa"/>
              <w:right w:w="45" w:type="dxa"/>
            </w:tcMar>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r w:rsidRPr="00A273E9">
              <w:rPr>
                <w:rFonts w:ascii="Times New Roman" w:eastAsia="Times New Roman" w:hAnsi="Times New Roman" w:cs="Times New Roman"/>
                <w:sz w:val="24"/>
                <w:szCs w:val="24"/>
                <w:lang w:eastAsia="ru-RU"/>
              </w:rPr>
              <w:t>Наименование</w:t>
            </w:r>
          </w:p>
        </w:tc>
        <w:tc>
          <w:tcPr>
            <w:tcW w:w="425" w:type="pct"/>
            <w:tcMar>
              <w:top w:w="45" w:type="dxa"/>
              <w:left w:w="45" w:type="dxa"/>
              <w:bottom w:w="45" w:type="dxa"/>
              <w:right w:w="45" w:type="dxa"/>
            </w:tcMar>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r w:rsidRPr="00A273E9">
              <w:rPr>
                <w:rFonts w:ascii="Times New Roman" w:eastAsia="Times New Roman" w:hAnsi="Times New Roman" w:cs="Times New Roman"/>
                <w:sz w:val="24"/>
                <w:szCs w:val="24"/>
                <w:lang w:eastAsia="ru-RU"/>
              </w:rPr>
              <w:t>Номер</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19.04.2021</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5" w:history="1">
              <w:r w:rsidR="00A273E9" w:rsidRPr="00A273E9">
                <w:rPr>
                  <w:rFonts w:ascii="Times New Roman" w:eastAsia="Times New Roman" w:hAnsi="Times New Roman" w:cs="Times New Roman"/>
                  <w:color w:val="15579F"/>
                  <w:sz w:val="24"/>
                  <w:szCs w:val="24"/>
                  <w:u w:val="single"/>
                  <w:lang w:eastAsia="ru-RU"/>
                </w:rPr>
                <w:t>Постановление Думы Ханты-Мансийского автономного округа – Югры от 19 апреля 2021 года N 1622 "О некоторых вопросах реализации законодательства в сфере противодействия коррупции лицами, замещающими отдельные государственные должности Ханты-Мансийского автономного округа – Югры"</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1622</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19.04.2021</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6" w:history="1">
              <w:r w:rsidR="00A273E9" w:rsidRPr="00A273E9">
                <w:rPr>
                  <w:rFonts w:ascii="Times New Roman" w:eastAsia="Times New Roman" w:hAnsi="Times New Roman" w:cs="Times New Roman"/>
                  <w:color w:val="15579F"/>
                  <w:sz w:val="24"/>
                  <w:szCs w:val="24"/>
                  <w:u w:val="single"/>
                  <w:lang w:eastAsia="ru-RU"/>
                </w:rPr>
                <w:t>Постановление Думы Ханты-Мансийского автономного округа – Югры от 19 апреля 2021 года N 1621 "Об утверждении Порядка уведомления председателем, заместителем председателя, аудиторами Счетной палаты Ханты-Мансийского автономного округа – Югры обо всех случаях обращения в целях склонения их к совершению коррупционных правонарушений"</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1621</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31.08.2017</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7" w:history="1">
              <w:proofErr w:type="gramStart"/>
              <w:r w:rsidR="00A273E9" w:rsidRPr="00A273E9">
                <w:rPr>
                  <w:rFonts w:ascii="Times New Roman" w:eastAsia="Times New Roman" w:hAnsi="Times New Roman" w:cs="Times New Roman"/>
                  <w:color w:val="15579F"/>
                  <w:sz w:val="24"/>
                  <w:szCs w:val="24"/>
                  <w:u w:val="single"/>
                  <w:lang w:eastAsia="ru-RU"/>
                </w:rPr>
                <w:t>Распоряжение Председателя Думы от 31 августа 2017 года N 149-рп "О порядке получения государственными гражданскими служащими Ханты-Мансийского автономного округа – Югры, замещающими должности государственной гражданской службы Ханты-Мансийского автономного округа – Югры в Думе Ханты-Мансийского автономного округа – Югры,  разрешения представителя нанимателя на участие на безвозмездной основе в управлении общественной организацией (кроме политических партий), жилищным, жилищно-строительным, гаражным кооперативами, садоводческим, огородническим, дачным потребительскими кооперативами, товариществом</w:t>
              </w:r>
              <w:proofErr w:type="gramEnd"/>
              <w:r w:rsidR="00A273E9" w:rsidRPr="00A273E9">
                <w:rPr>
                  <w:rFonts w:ascii="Times New Roman" w:eastAsia="Times New Roman" w:hAnsi="Times New Roman" w:cs="Times New Roman"/>
                  <w:color w:val="15579F"/>
                  <w:sz w:val="24"/>
                  <w:szCs w:val="24"/>
                  <w:u w:val="single"/>
                  <w:lang w:eastAsia="ru-RU"/>
                </w:rPr>
                <w:t xml:space="preserve"> собственников недвижимости в качестве единоличного исполнительного органа или вхождения в состав их коллегиальных органов"</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149-рп</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19.12.2016</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8" w:history="1">
              <w:r w:rsidR="00A273E9" w:rsidRPr="00A273E9">
                <w:rPr>
                  <w:rFonts w:ascii="Times New Roman" w:eastAsia="Times New Roman" w:hAnsi="Times New Roman" w:cs="Times New Roman"/>
                  <w:color w:val="15579F"/>
                  <w:sz w:val="24"/>
                  <w:szCs w:val="24"/>
                  <w:u w:val="single"/>
                  <w:lang w:eastAsia="ru-RU"/>
                </w:rPr>
                <w:t>Общественный антикоррупционный договор</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09.02.2016</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9" w:history="1">
              <w:r w:rsidR="00A273E9" w:rsidRPr="00A273E9">
                <w:rPr>
                  <w:rFonts w:ascii="Times New Roman" w:eastAsia="Times New Roman" w:hAnsi="Times New Roman" w:cs="Times New Roman"/>
                  <w:color w:val="15579F"/>
                  <w:sz w:val="24"/>
                  <w:szCs w:val="24"/>
                  <w:u w:val="single"/>
                  <w:lang w:eastAsia="ru-RU"/>
                </w:rPr>
                <w:t>Распоряжение Председателя Думы от 9 февраля  2016 года N 21-рп</w:t>
              </w:r>
              <w:proofErr w:type="gramStart"/>
              <w:r w:rsidR="00A273E9" w:rsidRPr="00A273E9">
                <w:rPr>
                  <w:rFonts w:ascii="Times New Roman" w:eastAsia="Times New Roman" w:hAnsi="Times New Roman" w:cs="Times New Roman"/>
                  <w:color w:val="15579F"/>
                  <w:sz w:val="24"/>
                  <w:szCs w:val="24"/>
                  <w:u w:val="single"/>
                  <w:lang w:eastAsia="ru-RU"/>
                </w:rPr>
                <w:t xml:space="preserve"> О</w:t>
              </w:r>
              <w:proofErr w:type="gramEnd"/>
              <w:r w:rsidR="00A273E9" w:rsidRPr="00A273E9">
                <w:rPr>
                  <w:rFonts w:ascii="Times New Roman" w:eastAsia="Times New Roman" w:hAnsi="Times New Roman" w:cs="Times New Roman"/>
                  <w:color w:val="15579F"/>
                  <w:sz w:val="24"/>
                  <w:szCs w:val="24"/>
                  <w:u w:val="single"/>
                  <w:lang w:eastAsia="ru-RU"/>
                </w:rPr>
                <w:t>б утверждении Положения о порядке сообщения лицами, замещающими должности государственной гражданской службы Ханты-Мансийского автономного округа – Югры в Думе Ханты-Мансийского автономного округа – Югры,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21-рп</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29.12.2015</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0" w:tgtFrame="_blank" w:tooltip="Распоряжение Председателя Думы от 29 декабря 2015 года N 181-рп &quot;Об утверждении порядка принятия лицами, замещающими должности государственной гражданской службы Ханты-Мансийского автономного округа - Югры в Думе Ханты-Мансийского автономного округа - Югры, по" w:history="1">
              <w:proofErr w:type="gramStart"/>
              <w:r w:rsidR="00A273E9" w:rsidRPr="00A273E9">
                <w:rPr>
                  <w:rFonts w:ascii="Times New Roman" w:eastAsia="Times New Roman" w:hAnsi="Times New Roman" w:cs="Times New Roman"/>
                  <w:color w:val="15579F"/>
                  <w:sz w:val="24"/>
                  <w:szCs w:val="24"/>
                  <w:u w:val="single"/>
                  <w:lang w:eastAsia="ru-RU"/>
                </w:rPr>
                <w:t>Распоряжение Председателя Думы от 29 декабря 2015 года N 181-рп "Об утверждении порядка принятия лицами, замещающими должности государственной гражданской службы Ханты-Мансийского автономного округа - Югры в Думе Ханты-Мансийского автономного округа - Югры,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hyperlink>
            <w:r w:rsidR="00A273E9" w:rsidRPr="00A273E9">
              <w:rPr>
                <w:rFonts w:ascii="Times New Roman" w:eastAsia="Times New Roman" w:hAnsi="Times New Roman" w:cs="Times New Roman"/>
                <w:sz w:val="24"/>
                <w:szCs w:val="24"/>
                <w:lang w:eastAsia="ru-RU"/>
              </w:rPr>
              <w:t> (.</w:t>
            </w:r>
            <w:proofErr w:type="spellStart"/>
            <w:r w:rsidR="00A273E9" w:rsidRPr="00A273E9">
              <w:rPr>
                <w:rFonts w:ascii="Times New Roman" w:eastAsia="Times New Roman" w:hAnsi="Times New Roman" w:cs="Times New Roman"/>
                <w:sz w:val="24"/>
                <w:szCs w:val="24"/>
                <w:lang w:eastAsia="ru-RU"/>
              </w:rPr>
              <w:t>pdf</w:t>
            </w:r>
            <w:proofErr w:type="spellEnd"/>
            <w:r w:rsidR="00A273E9" w:rsidRPr="00A273E9">
              <w:rPr>
                <w:rFonts w:ascii="Times New Roman" w:eastAsia="Times New Roman" w:hAnsi="Times New Roman" w:cs="Times New Roman"/>
                <w:sz w:val="24"/>
                <w:szCs w:val="24"/>
                <w:lang w:eastAsia="ru-RU"/>
              </w:rPr>
              <w:t xml:space="preserve">, 218.17 </w:t>
            </w:r>
            <w:proofErr w:type="spellStart"/>
            <w:r w:rsidR="00A273E9" w:rsidRPr="00A273E9">
              <w:rPr>
                <w:rFonts w:ascii="Times New Roman" w:eastAsia="Times New Roman" w:hAnsi="Times New Roman" w:cs="Times New Roman"/>
                <w:sz w:val="24"/>
                <w:szCs w:val="24"/>
                <w:lang w:eastAsia="ru-RU"/>
              </w:rPr>
              <w:t>кБ</w:t>
            </w:r>
            <w:proofErr w:type="spellEnd"/>
            <w:r w:rsidR="00A273E9" w:rsidRPr="00A273E9">
              <w:rPr>
                <w:rFonts w:ascii="Times New Roman" w:eastAsia="Times New Roman" w:hAnsi="Times New Roman" w:cs="Times New Roman"/>
                <w:sz w:val="24"/>
                <w:szCs w:val="24"/>
                <w:lang w:eastAsia="ru-RU"/>
              </w:rPr>
              <w:t>)</w:t>
            </w:r>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181-рп</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lastRenderedPageBreak/>
              <w:t>14.03.2014</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1" w:history="1">
              <w:r w:rsidR="00A273E9" w:rsidRPr="00A273E9">
                <w:rPr>
                  <w:rFonts w:ascii="Times New Roman" w:eastAsia="Times New Roman" w:hAnsi="Times New Roman" w:cs="Times New Roman"/>
                  <w:color w:val="15579F"/>
                  <w:sz w:val="24"/>
                  <w:szCs w:val="24"/>
                  <w:u w:val="single"/>
                  <w:lang w:eastAsia="ru-RU"/>
                </w:rPr>
                <w:t>Распоряжение Председателя Думы от 14 марта 2014 года N 39-рп</w:t>
              </w:r>
              <w:proofErr w:type="gramStart"/>
              <w:r w:rsidR="00A273E9" w:rsidRPr="00A273E9">
                <w:rPr>
                  <w:rFonts w:ascii="Times New Roman" w:eastAsia="Times New Roman" w:hAnsi="Times New Roman" w:cs="Times New Roman"/>
                  <w:color w:val="15579F"/>
                  <w:sz w:val="24"/>
                  <w:szCs w:val="24"/>
                  <w:u w:val="single"/>
                  <w:lang w:eastAsia="ru-RU"/>
                </w:rPr>
                <w:t xml:space="preserve"> О</w:t>
              </w:r>
              <w:proofErr w:type="gramEnd"/>
              <w:r w:rsidR="00A273E9" w:rsidRPr="00A273E9">
                <w:rPr>
                  <w:rFonts w:ascii="Times New Roman" w:eastAsia="Times New Roman" w:hAnsi="Times New Roman" w:cs="Times New Roman"/>
                  <w:color w:val="15579F"/>
                  <w:sz w:val="24"/>
                  <w:szCs w:val="24"/>
                  <w:u w:val="single"/>
                  <w:lang w:eastAsia="ru-RU"/>
                </w:rPr>
                <w:t xml:space="preserve"> мерах по реализации постановления Губернатора Ханты-Мансийского автономного округа – Югры от 18 февраля 2014 года № 15</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39-рп</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28.02.2014</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2" w:history="1">
              <w:r w:rsidR="00A273E9" w:rsidRPr="00A273E9">
                <w:rPr>
                  <w:rFonts w:ascii="Times New Roman" w:eastAsia="Times New Roman" w:hAnsi="Times New Roman" w:cs="Times New Roman"/>
                  <w:color w:val="15579F"/>
                  <w:sz w:val="24"/>
                  <w:szCs w:val="24"/>
                  <w:u w:val="single"/>
                  <w:lang w:eastAsia="ru-RU"/>
                </w:rPr>
                <w:t>Распоряжение Председателя Думы от 28 февраля 2014 года N 24-рп</w:t>
              </w:r>
              <w:proofErr w:type="gramStart"/>
              <w:r w:rsidR="00A273E9" w:rsidRPr="00A273E9">
                <w:rPr>
                  <w:rFonts w:ascii="Times New Roman" w:eastAsia="Times New Roman" w:hAnsi="Times New Roman" w:cs="Times New Roman"/>
                  <w:color w:val="15579F"/>
                  <w:sz w:val="24"/>
                  <w:szCs w:val="24"/>
                  <w:u w:val="single"/>
                  <w:lang w:eastAsia="ru-RU"/>
                </w:rPr>
                <w:t xml:space="preserve"> О</w:t>
              </w:r>
              <w:proofErr w:type="gramEnd"/>
              <w:r w:rsidR="00A273E9" w:rsidRPr="00A273E9">
                <w:rPr>
                  <w:rFonts w:ascii="Times New Roman" w:eastAsia="Times New Roman" w:hAnsi="Times New Roman" w:cs="Times New Roman"/>
                  <w:color w:val="15579F"/>
                  <w:sz w:val="24"/>
                  <w:szCs w:val="24"/>
                  <w:u w:val="single"/>
                  <w:lang w:eastAsia="ru-RU"/>
                </w:rPr>
                <w:t xml:space="preserve"> персональной ответственности за состояние антикоррупционной работы в аппарате Думы Ханты-Мансийского автономного округа – Югры</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24-рп</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30.05.2013</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3" w:history="1">
              <w:proofErr w:type="gramStart"/>
              <w:r w:rsidR="00A273E9" w:rsidRPr="00A273E9">
                <w:rPr>
                  <w:rFonts w:ascii="Times New Roman" w:eastAsia="Times New Roman" w:hAnsi="Times New Roman" w:cs="Times New Roman"/>
                  <w:color w:val="15579F"/>
                  <w:sz w:val="24"/>
                  <w:szCs w:val="24"/>
                  <w:u w:val="single"/>
                  <w:lang w:eastAsia="ru-RU"/>
                </w:rPr>
                <w:t>Закон Ханты-Мансийского автономного округа – Югры от 30 мая 2013 года N 51-оз "О внесении изменений в отдельные законы Ханты-Мансийского автономного округа - Югры в части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3E9" w:rsidRPr="00A273E9">
                <w:rPr>
                  <w:rFonts w:ascii="Times New Roman" w:eastAsia="Times New Roman" w:hAnsi="Times New Roman" w:cs="Times New Roman"/>
                  <w:color w:val="15579F"/>
                  <w:sz w:val="24"/>
                  <w:szCs w:val="24"/>
                  <w:u w:val="single"/>
                  <w:lang w:eastAsia="ru-RU"/>
                </w:rPr>
                <w:br/>
              </w:r>
            </w:hyperlink>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51-оз</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15.03.2012</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4" w:history="1">
              <w:proofErr w:type="gramStart"/>
              <w:r w:rsidR="00A273E9" w:rsidRPr="00A273E9">
                <w:rPr>
                  <w:rFonts w:ascii="Times New Roman" w:eastAsia="Times New Roman" w:hAnsi="Times New Roman" w:cs="Times New Roman"/>
                  <w:color w:val="15579F"/>
                  <w:sz w:val="24"/>
                  <w:szCs w:val="24"/>
                  <w:u w:val="single"/>
                  <w:lang w:eastAsia="ru-RU"/>
                </w:rPr>
                <w:t>Постановление Думы Ханты-Мансийского автономного округа – Югры от 15 марта 2012 года N 424 "О порядке организации деятельности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 и ее персональном составе" (с изменениями от 21 июня 2012 г., 4 марта 2013 г., 29 мая</w:t>
              </w:r>
              <w:proofErr w:type="gramEnd"/>
              <w:r w:rsidR="00A273E9" w:rsidRPr="00A273E9">
                <w:rPr>
                  <w:rFonts w:ascii="Times New Roman" w:eastAsia="Times New Roman" w:hAnsi="Times New Roman" w:cs="Times New Roman"/>
                  <w:color w:val="15579F"/>
                  <w:sz w:val="24"/>
                  <w:szCs w:val="24"/>
                  <w:u w:val="single"/>
                  <w:lang w:eastAsia="ru-RU"/>
                </w:rPr>
                <w:t xml:space="preserve">, </w:t>
              </w:r>
              <w:proofErr w:type="gramStart"/>
              <w:r w:rsidR="00A273E9" w:rsidRPr="00A273E9">
                <w:rPr>
                  <w:rFonts w:ascii="Times New Roman" w:eastAsia="Times New Roman" w:hAnsi="Times New Roman" w:cs="Times New Roman"/>
                  <w:color w:val="15579F"/>
                  <w:sz w:val="24"/>
                  <w:szCs w:val="24"/>
                  <w:u w:val="single"/>
                  <w:lang w:eastAsia="ru-RU"/>
                </w:rPr>
                <w:t>10 декабря 2014 г., 19 февраля, 24 сентября 2015 г., 27 апреля, 16 июня, 17 ноября 2016 г., 8 декабря 2017 года.)</w:t>
              </w:r>
            </w:hyperlink>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424</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18.02.2012</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5" w:history="1">
              <w:proofErr w:type="gramStart"/>
              <w:r w:rsidR="00A273E9" w:rsidRPr="00A273E9">
                <w:rPr>
                  <w:rFonts w:ascii="Times New Roman" w:eastAsia="Times New Roman" w:hAnsi="Times New Roman" w:cs="Times New Roman"/>
                  <w:color w:val="15579F"/>
                  <w:sz w:val="24"/>
                  <w:szCs w:val="24"/>
                  <w:u w:val="single"/>
                  <w:lang w:eastAsia="ru-RU"/>
                </w:rPr>
                <w:t>Закон Ханты-Мансийского автономного округа – Югры от 18 февраля 2012 года N 5-оз "О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 (с изменениями от 23 февраля, 30 мая 2013 г., 16 ноября, 9 декабря 2015 г., 30 января 2016 г., 28 февраля</w:t>
              </w:r>
              <w:proofErr w:type="gramEnd"/>
              <w:r w:rsidR="00A273E9" w:rsidRPr="00A273E9">
                <w:rPr>
                  <w:rFonts w:ascii="Times New Roman" w:eastAsia="Times New Roman" w:hAnsi="Times New Roman" w:cs="Times New Roman"/>
                  <w:color w:val="15579F"/>
                  <w:sz w:val="24"/>
                  <w:szCs w:val="24"/>
                  <w:u w:val="single"/>
                  <w:lang w:eastAsia="ru-RU"/>
                </w:rPr>
                <w:t xml:space="preserve"> </w:t>
              </w:r>
              <w:proofErr w:type="gramStart"/>
              <w:r w:rsidR="00A273E9" w:rsidRPr="00A273E9">
                <w:rPr>
                  <w:rFonts w:ascii="Times New Roman" w:eastAsia="Times New Roman" w:hAnsi="Times New Roman" w:cs="Times New Roman"/>
                  <w:color w:val="15579F"/>
                  <w:sz w:val="24"/>
                  <w:szCs w:val="24"/>
                  <w:u w:val="single"/>
                  <w:lang w:eastAsia="ru-RU"/>
                </w:rPr>
                <w:t>2019 г., 26 марта, 25 декабря 2020 г.)</w:t>
              </w:r>
            </w:hyperlink>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5-оз</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03.02.2012</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6" w:history="1">
              <w:r w:rsidR="00A273E9" w:rsidRPr="00A273E9">
                <w:rPr>
                  <w:rFonts w:ascii="Times New Roman" w:eastAsia="Times New Roman" w:hAnsi="Times New Roman" w:cs="Times New Roman"/>
                  <w:color w:val="15579F"/>
                  <w:sz w:val="24"/>
                  <w:szCs w:val="24"/>
                  <w:u w:val="single"/>
                  <w:lang w:eastAsia="ru-RU"/>
                </w:rPr>
                <w:t>Соглашение о взаимодействии между Прокуратурой Ханты-Мансийского автономного округа - Югры и Думой Ханты-Мансийского автономного округа - Югры от 3 февраля 2012 г.</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11.03.2011</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7" w:history="1">
              <w:r w:rsidR="00A273E9" w:rsidRPr="00A273E9">
                <w:rPr>
                  <w:rFonts w:ascii="Times New Roman" w:eastAsia="Times New Roman" w:hAnsi="Times New Roman" w:cs="Times New Roman"/>
                  <w:color w:val="15579F"/>
                  <w:sz w:val="24"/>
                  <w:szCs w:val="24"/>
                  <w:u w:val="single"/>
                  <w:lang w:eastAsia="ru-RU"/>
                </w:rPr>
                <w:t>Постановление Губернатора Ханты-Мансийского автономного округа - Югры от 11 марта 2011 г. N 37 "Об утверждении Кодекса этики и служебного поведения государственных гражданских служащих Ханты-Мансийского автономного округа - Югры" (с изменениями от 23 марта, 5 ноября 2013 г.)</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37</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01.06.2010</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8" w:history="1">
              <w:r w:rsidR="00A273E9" w:rsidRPr="00A273E9">
                <w:rPr>
                  <w:rFonts w:ascii="Times New Roman" w:eastAsia="Times New Roman" w:hAnsi="Times New Roman" w:cs="Times New Roman"/>
                  <w:color w:val="15579F"/>
                  <w:sz w:val="24"/>
                  <w:szCs w:val="24"/>
                  <w:u w:val="single"/>
                  <w:lang w:eastAsia="ru-RU"/>
                </w:rPr>
                <w:t xml:space="preserve">Соглашение между Думой Ханты-Мансийского автономного округа - Югры и Управлением внутренних дел по Ханты-Мансийскому автономному округу - Югре "О взаимодействии в сфере обеспечения </w:t>
              </w:r>
              <w:r w:rsidR="00A273E9" w:rsidRPr="00A273E9">
                <w:rPr>
                  <w:rFonts w:ascii="Times New Roman" w:eastAsia="Times New Roman" w:hAnsi="Times New Roman" w:cs="Times New Roman"/>
                  <w:color w:val="15579F"/>
                  <w:sz w:val="24"/>
                  <w:szCs w:val="24"/>
                  <w:u w:val="single"/>
                  <w:lang w:eastAsia="ru-RU"/>
                </w:rPr>
                <w:lastRenderedPageBreak/>
                <w:t>единства правового пространства и противодействия коррупции"</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lastRenderedPageBreak/>
              <w:t>28.10.2009</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19" w:history="1">
              <w:proofErr w:type="gramStart"/>
              <w:r w:rsidR="00A273E9" w:rsidRPr="00A273E9">
                <w:rPr>
                  <w:rFonts w:ascii="Times New Roman" w:eastAsia="Times New Roman" w:hAnsi="Times New Roman" w:cs="Times New Roman"/>
                  <w:color w:val="15579F"/>
                  <w:sz w:val="24"/>
                  <w:szCs w:val="24"/>
                  <w:u w:val="single"/>
                  <w:lang w:eastAsia="ru-RU"/>
                </w:rPr>
                <w:t>Постановление Думы Ханты-Мансийского автономного округа – Югры от 28 октября 2009 года N 4436 "О Комиссии по противодействию коррупции при Думе Ханты-Мансийского автономного округа - Югры" (с изменениями от 2 апреля, 17 сентября 2010 г., 29 апреля, 27 мая 2011 г., 30 марта 2012 г., 29 мая 2014 г., 16 июня, 17 ноября 2016 г.)</w:t>
              </w:r>
            </w:hyperlink>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4436</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19.10.2009</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0" w:history="1">
              <w:r w:rsidR="00A273E9" w:rsidRPr="00A273E9">
                <w:rPr>
                  <w:rFonts w:ascii="Times New Roman" w:eastAsia="Times New Roman" w:hAnsi="Times New Roman" w:cs="Times New Roman"/>
                  <w:color w:val="15579F"/>
                  <w:sz w:val="24"/>
                  <w:szCs w:val="24"/>
                  <w:u w:val="single"/>
                  <w:lang w:eastAsia="ru-RU"/>
                </w:rPr>
                <w:t>Соглашение о порядке взаимодействия между Думой Ханты-Мансийского автономного округа - Югры и Следственным управлением Следственного комитета при прокуратуре Российской Федерации по Ханты-Мансийскому автономному округу - Югре</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15.05.2009</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1" w:history="1">
              <w:r w:rsidR="00A273E9" w:rsidRPr="00A273E9">
                <w:rPr>
                  <w:rFonts w:ascii="Times New Roman" w:eastAsia="Times New Roman" w:hAnsi="Times New Roman" w:cs="Times New Roman"/>
                  <w:color w:val="15579F"/>
                  <w:sz w:val="24"/>
                  <w:szCs w:val="24"/>
                  <w:u w:val="single"/>
                  <w:lang w:eastAsia="ru-RU"/>
                </w:rPr>
                <w:t>Распоряжение председателя Думы Ханты-Мансийского автономного округа - Югры от 15 мая 2009 года N58 "О Порядке рассмотрения обращений граждан в Думе Ханты-Мансийского автономного округа – Югры"</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58</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29.09.2008</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2" w:history="1">
              <w:r w:rsidR="00A273E9" w:rsidRPr="00A273E9">
                <w:rPr>
                  <w:rFonts w:ascii="Times New Roman" w:eastAsia="Times New Roman" w:hAnsi="Times New Roman" w:cs="Times New Roman"/>
                  <w:color w:val="15579F"/>
                  <w:sz w:val="24"/>
                  <w:szCs w:val="24"/>
                  <w:u w:val="single"/>
                  <w:lang w:eastAsia="ru-RU"/>
                </w:rPr>
                <w:t>Соглашение о порядке взаимодействия между Думой Ханты-Мансийского автономного округа - Югры и Прокуратурой Ханты-Мансийского автономного округа - Югры (29 сентября 2008 г.)</w:t>
              </w:r>
            </w:hyperlink>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25.09.2008</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3" w:history="1">
              <w:proofErr w:type="gramStart"/>
              <w:r w:rsidR="00A273E9" w:rsidRPr="00A273E9">
                <w:rPr>
                  <w:rFonts w:ascii="Times New Roman" w:eastAsia="Times New Roman" w:hAnsi="Times New Roman" w:cs="Times New Roman"/>
                  <w:color w:val="15579F"/>
                  <w:sz w:val="24"/>
                  <w:szCs w:val="24"/>
                  <w:u w:val="single"/>
                  <w:lang w:eastAsia="ru-RU"/>
                </w:rPr>
                <w:t>Закон Ханты-Мансийского автономного округа – Югры от 25 сентября 2005 года N 86-оз "О мерах по противодействию коррупции в Ханты-Мансийском автономном округе - Югре" (с изменениями от 30 марта 2009 г., 8 апреля 2010 г., 18 февраля, 9 ноября 2012 г., 23 февраля, 25 марта, 30 мая, 30 сентября, 7 ноября 2013 г., 27 июня 2014 г., 28 мая, 29 октября, 16</w:t>
              </w:r>
              <w:proofErr w:type="gramEnd"/>
              <w:r w:rsidR="00A273E9" w:rsidRPr="00A273E9">
                <w:rPr>
                  <w:rFonts w:ascii="Times New Roman" w:eastAsia="Times New Roman" w:hAnsi="Times New Roman" w:cs="Times New Roman"/>
                  <w:color w:val="15579F"/>
                  <w:sz w:val="24"/>
                  <w:szCs w:val="24"/>
                  <w:u w:val="single"/>
                  <w:lang w:eastAsia="ru-RU"/>
                </w:rPr>
                <w:t xml:space="preserve"> </w:t>
              </w:r>
              <w:proofErr w:type="gramStart"/>
              <w:r w:rsidR="00A273E9" w:rsidRPr="00A273E9">
                <w:rPr>
                  <w:rFonts w:ascii="Times New Roman" w:eastAsia="Times New Roman" w:hAnsi="Times New Roman" w:cs="Times New Roman"/>
                  <w:color w:val="15579F"/>
                  <w:sz w:val="24"/>
                  <w:szCs w:val="24"/>
                  <w:u w:val="single"/>
                  <w:lang w:eastAsia="ru-RU"/>
                </w:rPr>
                <w:t>ноября, 9 декабря 2015 г., 31 марта, 7 сентября 2016 г., 30 июня, 28 сентября 2017 г., 29 марта 2018 г., 27 июня, 18 октября 2019 г., 26 марта, 28 мая, 9 июля, 30 октября, 25 декабря 2020 г., 19 апреля, 16 июня, 25 ноября  2021 г.)</w:t>
              </w:r>
            </w:hyperlink>
            <w:proofErr w:type="gramEnd"/>
          </w:p>
        </w:tc>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86-оз</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20.07.2007</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4" w:history="1">
              <w:proofErr w:type="gramStart"/>
              <w:r w:rsidR="00A273E9" w:rsidRPr="00A273E9">
                <w:rPr>
                  <w:rFonts w:ascii="Arial" w:eastAsia="Times New Roman" w:hAnsi="Arial" w:cs="Arial"/>
                  <w:color w:val="8E0306"/>
                  <w:sz w:val="24"/>
                  <w:szCs w:val="24"/>
                  <w:u w:val="single"/>
                  <w:lang w:eastAsia="ru-RU"/>
                </w:rPr>
                <w:t>Закон Ханты-Мансийского автономного округа – Югры от 20 июля 2007 г. N 113-оз "Об отдельных вопросах муниципальной службы в Ханты-Мансийском автономном округе - Югре" (c изменениями от 20 декабря 2007 г., 11 апреля, 21 июля, 22 декабря 2008 г., 31 марта, 12 октября 2009 г., 8 апреля, 15 ноября 2010 г., 3 мая 2011 г., 18 февраля, 10 апреля 2012 г., 23</w:t>
              </w:r>
              <w:proofErr w:type="gramEnd"/>
              <w:r w:rsidR="00A273E9" w:rsidRPr="00A273E9">
                <w:rPr>
                  <w:rFonts w:ascii="Arial" w:eastAsia="Times New Roman" w:hAnsi="Arial" w:cs="Arial"/>
                  <w:color w:val="8E0306"/>
                  <w:sz w:val="24"/>
                  <w:szCs w:val="24"/>
                  <w:u w:val="single"/>
                  <w:lang w:eastAsia="ru-RU"/>
                </w:rPr>
                <w:t xml:space="preserve"> февраля, 5 апреля, 30 сентября 2013 г., 20 февраля 2014 г., 20 февраля, 28 мая, 25 июня, 27 сентября 2015 г., 31 марта, 7 сентября 2016 г., 8 декабря 2017 г., 29 июня 2018 г.)</w:t>
              </w:r>
            </w:hyperlink>
          </w:p>
        </w:tc>
        <w:tc>
          <w:tcPr>
            <w:tcW w:w="0" w:type="auto"/>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t>24.10.2005</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5" w:history="1">
              <w:proofErr w:type="gramStart"/>
              <w:r w:rsidR="00A273E9" w:rsidRPr="00A273E9">
                <w:rPr>
                  <w:rStyle w:val="a3"/>
                  <w:rFonts w:ascii="Times New Roman" w:eastAsia="Times New Roman" w:hAnsi="Times New Roman" w:cs="Times New Roman"/>
                  <w:sz w:val="24"/>
                  <w:szCs w:val="24"/>
                  <w:lang w:eastAsia="ru-RU"/>
                </w:rPr>
                <w:t>Закон Ханты-Мансийского автономного округа – Югры от 24 октября 2005 г. N 89-оз "О государственных должностях Ханты-Мансийского автономного округа - Югры" (с изменениями от 19 декабря 2005 г., 27 марта, 18 июля 2007 г., 21 июля, 30 сентября 2008 г., 30 марта, 9 июня, 17 декабря 2009 г., 1 марта, 2 апреля 2010 г., 22 февраля, 3 мая, 7 июля 2011 г</w:t>
              </w:r>
              <w:proofErr w:type="gramEnd"/>
              <w:r w:rsidR="00A273E9" w:rsidRPr="00A273E9">
                <w:rPr>
                  <w:rStyle w:val="a3"/>
                  <w:rFonts w:ascii="Times New Roman" w:eastAsia="Times New Roman" w:hAnsi="Times New Roman" w:cs="Times New Roman"/>
                  <w:sz w:val="24"/>
                  <w:szCs w:val="24"/>
                  <w:lang w:eastAsia="ru-RU"/>
                </w:rPr>
                <w:t xml:space="preserve">., </w:t>
              </w:r>
              <w:proofErr w:type="gramStart"/>
              <w:r w:rsidR="00A273E9" w:rsidRPr="00A273E9">
                <w:rPr>
                  <w:rStyle w:val="a3"/>
                  <w:rFonts w:ascii="Times New Roman" w:eastAsia="Times New Roman" w:hAnsi="Times New Roman" w:cs="Times New Roman"/>
                  <w:sz w:val="24"/>
                  <w:szCs w:val="24"/>
                  <w:lang w:eastAsia="ru-RU"/>
                </w:rPr>
                <w:t xml:space="preserve">25 мая, 28 сентября 2012 г., 23 февраля, 25 марта, 5 апреля, 30 мая, 11 декабря 2013 г., 27 июня 2014 г., 16 апреля, 25 июня, 27 </w:t>
              </w:r>
              <w:r w:rsidR="00A273E9" w:rsidRPr="00A273E9">
                <w:rPr>
                  <w:rStyle w:val="a3"/>
                  <w:rFonts w:ascii="Times New Roman" w:eastAsia="Times New Roman" w:hAnsi="Times New Roman" w:cs="Times New Roman"/>
                  <w:sz w:val="24"/>
                  <w:szCs w:val="24"/>
                  <w:lang w:eastAsia="ru-RU"/>
                </w:rPr>
                <w:lastRenderedPageBreak/>
                <w:t>сентября, 29 октября, 9 декабря 2015 г., 30 января, 7 сентября, 23 декабря 2016 г., 30 июня 2017 г., 27 апреля, 29 июня, 17 октября, 13 декабря 2018 г., 27 июня 2019 г</w:t>
              </w:r>
              <w:proofErr w:type="gramEnd"/>
              <w:r w:rsidR="00A273E9" w:rsidRPr="00A273E9">
                <w:rPr>
                  <w:rStyle w:val="a3"/>
                  <w:rFonts w:ascii="Times New Roman" w:eastAsia="Times New Roman" w:hAnsi="Times New Roman" w:cs="Times New Roman"/>
                  <w:sz w:val="24"/>
                  <w:szCs w:val="24"/>
                  <w:lang w:eastAsia="ru-RU"/>
                </w:rPr>
                <w:t xml:space="preserve">., </w:t>
              </w:r>
              <w:proofErr w:type="gramStart"/>
              <w:r w:rsidR="00A273E9" w:rsidRPr="00A273E9">
                <w:rPr>
                  <w:rStyle w:val="a3"/>
                  <w:rFonts w:ascii="Times New Roman" w:eastAsia="Times New Roman" w:hAnsi="Times New Roman" w:cs="Times New Roman"/>
                  <w:sz w:val="24"/>
                  <w:szCs w:val="24"/>
                  <w:lang w:eastAsia="ru-RU"/>
                </w:rPr>
                <w:t>26 марта, 30 октября 2020 г., 25 февраля, 7 июля 2021 г.)</w:t>
              </w:r>
            </w:hyperlink>
            <w:proofErr w:type="gramEnd"/>
          </w:p>
        </w:tc>
        <w:tc>
          <w:tcPr>
            <w:tcW w:w="0" w:type="auto"/>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r w:rsidRPr="00A273E9">
              <w:rPr>
                <w:rFonts w:ascii="Times New Roman" w:eastAsia="Times New Roman" w:hAnsi="Times New Roman" w:cs="Times New Roman"/>
                <w:sz w:val="24"/>
                <w:szCs w:val="24"/>
                <w:lang w:eastAsia="ru-RU"/>
              </w:rPr>
              <w:lastRenderedPageBreak/>
              <w:t>89-оз</w:t>
            </w:r>
          </w:p>
        </w:tc>
      </w:tr>
      <w:tr w:rsidR="00A273E9" w:rsidRPr="00A273E9" w:rsidTr="00A273E9">
        <w:tc>
          <w:tcPr>
            <w:tcW w:w="0" w:type="auto"/>
            <w:tcMar>
              <w:top w:w="45" w:type="dxa"/>
              <w:left w:w="75" w:type="dxa"/>
              <w:bottom w:w="45" w:type="dxa"/>
              <w:right w:w="75" w:type="dxa"/>
            </w:tcMar>
            <w:hideMark/>
          </w:tcPr>
          <w:p w:rsidR="00A273E9" w:rsidRPr="00A273E9" w:rsidRDefault="00A273E9" w:rsidP="00A273E9">
            <w:pPr>
              <w:spacing w:after="0" w:line="240" w:lineRule="auto"/>
              <w:rPr>
                <w:rFonts w:ascii="Times New Roman" w:eastAsia="Times New Roman" w:hAnsi="Times New Roman" w:cs="Times New Roman"/>
                <w:b/>
                <w:bCs/>
                <w:sz w:val="24"/>
                <w:szCs w:val="24"/>
                <w:lang w:eastAsia="ru-RU"/>
              </w:rPr>
            </w:pPr>
            <w:r w:rsidRPr="00A273E9">
              <w:rPr>
                <w:rFonts w:ascii="Times New Roman" w:eastAsia="Times New Roman" w:hAnsi="Times New Roman" w:cs="Times New Roman"/>
                <w:b/>
                <w:bCs/>
                <w:sz w:val="24"/>
                <w:szCs w:val="24"/>
                <w:lang w:eastAsia="ru-RU"/>
              </w:rPr>
              <w:lastRenderedPageBreak/>
              <w:t>31.12.2004</w:t>
            </w:r>
          </w:p>
        </w:tc>
        <w:tc>
          <w:tcPr>
            <w:tcW w:w="0" w:type="auto"/>
            <w:tcMar>
              <w:top w:w="45" w:type="dxa"/>
              <w:left w:w="45" w:type="dxa"/>
              <w:bottom w:w="225" w:type="dxa"/>
              <w:right w:w="45" w:type="dxa"/>
            </w:tcMar>
            <w:vAlign w:val="center"/>
            <w:hideMark/>
          </w:tcPr>
          <w:p w:rsidR="00A273E9" w:rsidRPr="00A273E9" w:rsidRDefault="00DC2628" w:rsidP="00A273E9">
            <w:pPr>
              <w:spacing w:after="0" w:line="240" w:lineRule="auto"/>
              <w:rPr>
                <w:rFonts w:ascii="Times New Roman" w:eastAsia="Times New Roman" w:hAnsi="Times New Roman" w:cs="Times New Roman"/>
                <w:sz w:val="24"/>
                <w:szCs w:val="24"/>
                <w:lang w:eastAsia="ru-RU"/>
              </w:rPr>
            </w:pPr>
            <w:hyperlink r:id="rId26" w:history="1">
              <w:proofErr w:type="gramStart"/>
              <w:r w:rsidR="00A273E9" w:rsidRPr="00A273E9">
                <w:rPr>
                  <w:rStyle w:val="a3"/>
                  <w:rFonts w:ascii="Times New Roman" w:eastAsia="Times New Roman" w:hAnsi="Times New Roman" w:cs="Times New Roman"/>
                  <w:sz w:val="24"/>
                  <w:szCs w:val="24"/>
                  <w:lang w:eastAsia="ru-RU"/>
                </w:rPr>
                <w:t>Закон Ханты-Мансийского автономного округа – Югры от 31 декабря 2004 г. N 97-оз "О государственной гражданской службе Ханты-Мансийского автономного округа - Югры" (с изменениями от 6 мая 2005 г., 11 января, 25 апреля, 30 ноября, 16 декабря 2006 г., 21 мая 2007 г., 28 февраля, 30 октября, 30 декабря 2008 г., 30 марта, 9 июня 2009 г., 15 февраля, 1, 4 марта</w:t>
              </w:r>
              <w:proofErr w:type="gramEnd"/>
              <w:r w:rsidR="00A273E9" w:rsidRPr="00A273E9">
                <w:rPr>
                  <w:rStyle w:val="a3"/>
                  <w:rFonts w:ascii="Times New Roman" w:eastAsia="Times New Roman" w:hAnsi="Times New Roman" w:cs="Times New Roman"/>
                  <w:sz w:val="24"/>
                  <w:szCs w:val="24"/>
                  <w:lang w:eastAsia="ru-RU"/>
                </w:rPr>
                <w:t xml:space="preserve">, </w:t>
              </w:r>
              <w:proofErr w:type="gramStart"/>
              <w:r w:rsidR="00A273E9" w:rsidRPr="00A273E9">
                <w:rPr>
                  <w:rStyle w:val="a3"/>
                  <w:rFonts w:ascii="Times New Roman" w:eastAsia="Times New Roman" w:hAnsi="Times New Roman" w:cs="Times New Roman"/>
                  <w:sz w:val="24"/>
                  <w:szCs w:val="24"/>
                  <w:lang w:eastAsia="ru-RU"/>
                </w:rPr>
                <w:t>16 декабря 2010 г., 22 февраля, 7 июля, 30 сентября 2011 г., 18 февраля, 10 апреля, 25 мая, 28 сентября, 8 декабря 2012 г., 23 февраля, 25 марта, 30 мая, 30 сентября, 24 октября 2013 г., 20 февраля 2014 г., 20 февраля, 16 апреля, 28 мая, 27 сентября, 29 октября 2015 г., 31 марта, 7 сентября, 23 декабря 2016 г</w:t>
              </w:r>
              <w:proofErr w:type="gramEnd"/>
              <w:r w:rsidR="00A273E9" w:rsidRPr="00A273E9">
                <w:rPr>
                  <w:rStyle w:val="a3"/>
                  <w:rFonts w:ascii="Times New Roman" w:eastAsia="Times New Roman" w:hAnsi="Times New Roman" w:cs="Times New Roman"/>
                  <w:sz w:val="24"/>
                  <w:szCs w:val="24"/>
                  <w:lang w:eastAsia="ru-RU"/>
                </w:rPr>
                <w:t xml:space="preserve">., </w:t>
              </w:r>
              <w:proofErr w:type="gramStart"/>
              <w:r w:rsidR="00A273E9" w:rsidRPr="00A273E9">
                <w:rPr>
                  <w:rStyle w:val="a3"/>
                  <w:rFonts w:ascii="Times New Roman" w:eastAsia="Times New Roman" w:hAnsi="Times New Roman" w:cs="Times New Roman"/>
                  <w:sz w:val="24"/>
                  <w:szCs w:val="24"/>
                  <w:lang w:eastAsia="ru-RU"/>
                </w:rPr>
                <w:t>2 мая, 28 сентября, 8 декабря 2017 г., 29 марта, 17 октября, 13 декабря 2018 г., 10 декабря 2019 г., 24 сентября, 25 декабря2020 г.)</w:t>
              </w:r>
            </w:hyperlink>
            <w:proofErr w:type="gramEnd"/>
          </w:p>
        </w:tc>
        <w:tc>
          <w:tcPr>
            <w:tcW w:w="0" w:type="auto"/>
            <w:vAlign w:val="center"/>
            <w:hideMark/>
          </w:tcPr>
          <w:p w:rsidR="00A273E9" w:rsidRPr="00A273E9" w:rsidRDefault="00A273E9" w:rsidP="00A273E9">
            <w:pPr>
              <w:spacing w:after="0" w:line="240" w:lineRule="auto"/>
              <w:rPr>
                <w:rFonts w:ascii="Times New Roman" w:eastAsia="Times New Roman" w:hAnsi="Times New Roman" w:cs="Times New Roman"/>
                <w:sz w:val="24"/>
                <w:szCs w:val="24"/>
                <w:lang w:eastAsia="ru-RU"/>
              </w:rPr>
            </w:pPr>
            <w:r w:rsidRPr="00A273E9">
              <w:rPr>
                <w:rFonts w:ascii="Times New Roman" w:eastAsia="Times New Roman" w:hAnsi="Times New Roman" w:cs="Times New Roman"/>
                <w:sz w:val="24"/>
                <w:szCs w:val="24"/>
                <w:lang w:eastAsia="ru-RU"/>
              </w:rPr>
              <w:t>97-оз</w:t>
            </w:r>
          </w:p>
        </w:tc>
      </w:tr>
    </w:tbl>
    <w:p w:rsidR="005F7CB1" w:rsidRDefault="005F7CB1"/>
    <w:sectPr w:rsidR="005F7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8C"/>
    <w:rsid w:val="002C30EE"/>
    <w:rsid w:val="005F7CB1"/>
    <w:rsid w:val="00A273E9"/>
    <w:rsid w:val="00B727A4"/>
    <w:rsid w:val="00C7458C"/>
    <w:rsid w:val="00DC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5645">
      <w:bodyDiv w:val="1"/>
      <w:marLeft w:val="0"/>
      <w:marRight w:val="0"/>
      <w:marTop w:val="0"/>
      <w:marBottom w:val="0"/>
      <w:divBdr>
        <w:top w:val="none" w:sz="0" w:space="0" w:color="auto"/>
        <w:left w:val="none" w:sz="0" w:space="0" w:color="auto"/>
        <w:bottom w:val="none" w:sz="0" w:space="0" w:color="auto"/>
        <w:right w:val="none" w:sz="0" w:space="0" w:color="auto"/>
      </w:divBdr>
    </w:div>
    <w:div w:id="1270039513">
      <w:bodyDiv w:val="1"/>
      <w:marLeft w:val="0"/>
      <w:marRight w:val="0"/>
      <w:marTop w:val="0"/>
      <w:marBottom w:val="0"/>
      <w:divBdr>
        <w:top w:val="none" w:sz="0" w:space="0" w:color="auto"/>
        <w:left w:val="none" w:sz="0" w:space="0" w:color="auto"/>
        <w:bottom w:val="none" w:sz="0" w:space="0" w:color="auto"/>
        <w:right w:val="none" w:sz="0" w:space="0" w:color="auto"/>
      </w:divBdr>
      <w:divsChild>
        <w:div w:id="2108696120">
          <w:marLeft w:val="0"/>
          <w:marRight w:val="0"/>
          <w:marTop w:val="0"/>
          <w:marBottom w:val="75"/>
          <w:divBdr>
            <w:top w:val="none" w:sz="0" w:space="0" w:color="auto"/>
            <w:left w:val="none" w:sz="0" w:space="0" w:color="auto"/>
            <w:bottom w:val="none" w:sz="0" w:space="0" w:color="auto"/>
            <w:right w:val="none" w:sz="0" w:space="0" w:color="auto"/>
          </w:divBdr>
          <w:divsChild>
            <w:div w:id="733507051">
              <w:marLeft w:val="0"/>
              <w:marRight w:val="0"/>
              <w:marTop w:val="0"/>
              <w:marBottom w:val="0"/>
              <w:divBdr>
                <w:top w:val="none" w:sz="0" w:space="0" w:color="auto"/>
                <w:left w:val="none" w:sz="0" w:space="0" w:color="auto"/>
                <w:bottom w:val="none" w:sz="0" w:space="0" w:color="auto"/>
                <w:right w:val="none" w:sz="0" w:space="0" w:color="auto"/>
              </w:divBdr>
              <w:divsChild>
                <w:div w:id="788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946">
          <w:marLeft w:val="0"/>
          <w:marRight w:val="0"/>
          <w:marTop w:val="0"/>
          <w:marBottom w:val="0"/>
          <w:divBdr>
            <w:top w:val="none" w:sz="0" w:space="0" w:color="auto"/>
            <w:left w:val="none" w:sz="0" w:space="0" w:color="auto"/>
            <w:bottom w:val="none" w:sz="0" w:space="0" w:color="auto"/>
            <w:right w:val="none" w:sz="0" w:space="0" w:color="auto"/>
          </w:divBdr>
        </w:div>
      </w:divsChild>
    </w:div>
    <w:div w:id="1302232029">
      <w:bodyDiv w:val="1"/>
      <w:marLeft w:val="0"/>
      <w:marRight w:val="0"/>
      <w:marTop w:val="0"/>
      <w:marBottom w:val="0"/>
      <w:divBdr>
        <w:top w:val="none" w:sz="0" w:space="0" w:color="auto"/>
        <w:left w:val="none" w:sz="0" w:space="0" w:color="auto"/>
        <w:bottom w:val="none" w:sz="0" w:space="0" w:color="auto"/>
        <w:right w:val="none" w:sz="0" w:space="0" w:color="auto"/>
      </w:divBdr>
      <w:divsChild>
        <w:div w:id="1895235879">
          <w:marLeft w:val="0"/>
          <w:marRight w:val="0"/>
          <w:marTop w:val="0"/>
          <w:marBottom w:val="75"/>
          <w:divBdr>
            <w:top w:val="none" w:sz="0" w:space="0" w:color="auto"/>
            <w:left w:val="none" w:sz="0" w:space="0" w:color="auto"/>
            <w:bottom w:val="none" w:sz="0" w:space="0" w:color="auto"/>
            <w:right w:val="none" w:sz="0" w:space="0" w:color="auto"/>
          </w:divBdr>
          <w:divsChild>
            <w:div w:id="1369376685">
              <w:marLeft w:val="0"/>
              <w:marRight w:val="0"/>
              <w:marTop w:val="0"/>
              <w:marBottom w:val="0"/>
              <w:divBdr>
                <w:top w:val="none" w:sz="0" w:space="0" w:color="auto"/>
                <w:left w:val="none" w:sz="0" w:space="0" w:color="auto"/>
                <w:bottom w:val="none" w:sz="0" w:space="0" w:color="auto"/>
                <w:right w:val="none" w:sz="0" w:space="0" w:color="auto"/>
              </w:divBdr>
              <w:divsChild>
                <w:div w:id="13511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mahmao.ru/decisions/detail.php?ID=24228" TargetMode="External"/><Relationship Id="rId13" Type="http://schemas.openxmlformats.org/officeDocument/2006/relationships/hyperlink" Target="https://www.dumahmao.ru/decisions/detail.php?ID=27106" TargetMode="External"/><Relationship Id="rId18" Type="http://schemas.openxmlformats.org/officeDocument/2006/relationships/hyperlink" Target="https://www.dumahmao.ru/decisions/detail.php?ID=27378" TargetMode="External"/><Relationship Id="rId26" Type="http://schemas.openxmlformats.org/officeDocument/2006/relationships/hyperlink" Target="https://www.dumahmao.ru/decisions/detail.php?ID=7415" TargetMode="External"/><Relationship Id="rId3" Type="http://schemas.openxmlformats.org/officeDocument/2006/relationships/settings" Target="settings.xml"/><Relationship Id="rId21" Type="http://schemas.openxmlformats.org/officeDocument/2006/relationships/hyperlink" Target="https://www.dumahmao.ru/decisions/detail.php?ID=7417" TargetMode="External"/><Relationship Id="rId7" Type="http://schemas.openxmlformats.org/officeDocument/2006/relationships/hyperlink" Target="https://www.dumahmao.ru/decisions/detail.php?ID=30339" TargetMode="External"/><Relationship Id="rId12" Type="http://schemas.openxmlformats.org/officeDocument/2006/relationships/hyperlink" Target="https://www.dumahmao.ru/decisions/detail.php?ID=27508" TargetMode="External"/><Relationship Id="rId17" Type="http://schemas.openxmlformats.org/officeDocument/2006/relationships/hyperlink" Target="https://www.dumahmao.ru/decisions/detail.php?ID=7425" TargetMode="External"/><Relationship Id="rId25" Type="http://schemas.openxmlformats.org/officeDocument/2006/relationships/hyperlink" Target="https://www.dumahmao.ru/decisions/detail.php?ID=7064" TargetMode="External"/><Relationship Id="rId2" Type="http://schemas.microsoft.com/office/2007/relationships/stylesWithEffects" Target="stylesWithEffects.xml"/><Relationship Id="rId16" Type="http://schemas.openxmlformats.org/officeDocument/2006/relationships/hyperlink" Target="https://www.dumahmao.ru/decisions/detail.php?ID=27373" TargetMode="External"/><Relationship Id="rId20" Type="http://schemas.openxmlformats.org/officeDocument/2006/relationships/hyperlink" Target="https://www.dumahmao.ru/decisions/detail.php?ID=27374" TargetMode="External"/><Relationship Id="rId1" Type="http://schemas.openxmlformats.org/officeDocument/2006/relationships/styles" Target="styles.xml"/><Relationship Id="rId6" Type="http://schemas.openxmlformats.org/officeDocument/2006/relationships/hyperlink" Target="https://www.dumahmao.ru/decisions/detail.php?ID=64095" TargetMode="External"/><Relationship Id="rId11" Type="http://schemas.openxmlformats.org/officeDocument/2006/relationships/hyperlink" Target="https://www.dumahmao.ru/decisions/detail.php?ID=27509" TargetMode="External"/><Relationship Id="rId24" Type="http://schemas.openxmlformats.org/officeDocument/2006/relationships/hyperlink" Target="https://www.dumahmao.ru/decisions/detail.php?ID=7185" TargetMode="External"/><Relationship Id="rId5" Type="http://schemas.openxmlformats.org/officeDocument/2006/relationships/hyperlink" Target="https://www.dumahmao.ru/decisions/detail.php?ID=64096" TargetMode="External"/><Relationship Id="rId15" Type="http://schemas.openxmlformats.org/officeDocument/2006/relationships/hyperlink" Target="https://www.dumahmao.ru/decisions/detail.php?ID=7683" TargetMode="External"/><Relationship Id="rId23" Type="http://schemas.openxmlformats.org/officeDocument/2006/relationships/hyperlink" Target="https://www.dumahmao.ru/decisions/detail.php?ID=27105" TargetMode="External"/><Relationship Id="rId28" Type="http://schemas.openxmlformats.org/officeDocument/2006/relationships/theme" Target="theme/theme1.xml"/><Relationship Id="rId10" Type="http://schemas.openxmlformats.org/officeDocument/2006/relationships/hyperlink" Target="https://www.dumahmao.ru/ai_fill/File/Obstruct%20corruption/forms/181-rp.pdf" TargetMode="External"/><Relationship Id="rId19" Type="http://schemas.openxmlformats.org/officeDocument/2006/relationships/hyperlink" Target="https://www.dumahmao.ru/decisions/detail.php?ID=27112" TargetMode="External"/><Relationship Id="rId4" Type="http://schemas.openxmlformats.org/officeDocument/2006/relationships/webSettings" Target="webSettings.xml"/><Relationship Id="rId9" Type="http://schemas.openxmlformats.org/officeDocument/2006/relationships/hyperlink" Target="https://www.dumahmao.ru/decisions/detail.php?ID=27510" TargetMode="External"/><Relationship Id="rId14" Type="http://schemas.openxmlformats.org/officeDocument/2006/relationships/hyperlink" Target="https://www.dumahmao.ru/decisions/detail.php?ID=27111" TargetMode="External"/><Relationship Id="rId22" Type="http://schemas.openxmlformats.org/officeDocument/2006/relationships/hyperlink" Target="https://www.dumahmao.ru/decisions/detail.php?ID=2737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1593</Words>
  <Characters>9084</Characters>
  <Application>Microsoft Office Word</Application>
  <DocSecurity>0</DocSecurity>
  <Lines>75</Lines>
  <Paragraphs>21</Paragraphs>
  <ScaleCrop>false</ScaleCrop>
  <Company>HP Inc.</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Юрьевна Букреева</dc:creator>
  <cp:keywords/>
  <dc:description/>
  <cp:lastModifiedBy>Марина Юрьевна Букреева</cp:lastModifiedBy>
  <cp:revision>5</cp:revision>
  <dcterms:created xsi:type="dcterms:W3CDTF">2022-01-14T07:04:00Z</dcterms:created>
  <dcterms:modified xsi:type="dcterms:W3CDTF">2022-01-14T09:08:00Z</dcterms:modified>
</cp:coreProperties>
</file>